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71" w:rsidRDefault="00D91A71" w:rsidP="00D91A71">
      <w:pPr>
        <w:bidi/>
        <w:rPr>
          <w:rFonts w:hint="cs"/>
          <w:rtl/>
          <w:lang w:bidi="ar-MA"/>
        </w:rPr>
      </w:pPr>
      <w:bookmarkStart w:id="0" w:name="_GoBack"/>
      <w:bookmarkEnd w:id="0"/>
    </w:p>
    <w:p w:rsidR="00BB6144" w:rsidRPr="00F4040A" w:rsidRDefault="006C4E0F" w:rsidP="00BB6144">
      <w:pPr>
        <w:bidi/>
        <w:jc w:val="center"/>
        <w:rPr>
          <w:rFonts w:cs="AL-Mohanad Bold"/>
          <w:b/>
          <w:bCs/>
          <w:sz w:val="36"/>
          <w:szCs w:val="36"/>
          <w:u w:val="single"/>
          <w:rtl/>
          <w:lang w:bidi="ar-MA"/>
        </w:rPr>
      </w:pPr>
      <w:r w:rsidRPr="00F4040A">
        <w:rPr>
          <w:rFonts w:cs="AL-Mohanad Bold" w:hint="cs"/>
          <w:b/>
          <w:bCs/>
          <w:sz w:val="36"/>
          <w:szCs w:val="36"/>
          <w:u w:val="single"/>
          <w:rtl/>
          <w:lang w:bidi="ar-MA"/>
        </w:rPr>
        <w:t>أعضاء اللجنة الوطنية لتنسيق إجراءات مكافحة الاتجار بالبشر والوقاية منه</w:t>
      </w:r>
    </w:p>
    <w:tbl>
      <w:tblPr>
        <w:tblStyle w:val="Grilledutableau"/>
        <w:bidiVisual/>
        <w:tblW w:w="9684" w:type="dxa"/>
        <w:tblLook w:val="04A0" w:firstRow="1" w:lastRow="0" w:firstColumn="1" w:lastColumn="0" w:noHBand="0" w:noVBand="1"/>
      </w:tblPr>
      <w:tblGrid>
        <w:gridCol w:w="3935"/>
        <w:gridCol w:w="5749"/>
      </w:tblGrid>
      <w:tr w:rsidR="006C4E0F" w:rsidRPr="006C4E0F" w:rsidTr="006B6C2A">
        <w:tc>
          <w:tcPr>
            <w:tcW w:w="3935" w:type="dxa"/>
            <w:shd w:val="clear" w:color="auto" w:fill="A6A6A6" w:themeFill="background1" w:themeFillShade="A6"/>
          </w:tcPr>
          <w:p w:rsidR="006C4E0F" w:rsidRPr="00D91A71" w:rsidRDefault="006C4E0F" w:rsidP="00D91A71">
            <w:pPr>
              <w:bidi/>
              <w:jc w:val="center"/>
              <w:rPr>
                <w:rFonts w:cs="AL-Mohanad Bold"/>
                <w:b/>
                <w:bCs/>
                <w:sz w:val="40"/>
                <w:szCs w:val="40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40"/>
                <w:szCs w:val="40"/>
                <w:rtl/>
                <w:lang w:bidi="ar-MA"/>
              </w:rPr>
              <w:t>الجهة الممثلة</w:t>
            </w:r>
          </w:p>
        </w:tc>
        <w:tc>
          <w:tcPr>
            <w:tcW w:w="5749" w:type="dxa"/>
            <w:shd w:val="clear" w:color="auto" w:fill="A6A6A6" w:themeFill="background1" w:themeFillShade="A6"/>
          </w:tcPr>
          <w:p w:rsidR="006C4E0F" w:rsidRPr="00D91A71" w:rsidRDefault="006C4E0F" w:rsidP="006C4E0F">
            <w:pPr>
              <w:bidi/>
              <w:jc w:val="center"/>
              <w:rPr>
                <w:rFonts w:cs="AL-Mohanad Bold"/>
                <w:b/>
                <w:bCs/>
                <w:sz w:val="40"/>
                <w:szCs w:val="40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40"/>
                <w:szCs w:val="40"/>
                <w:rtl/>
                <w:lang w:bidi="ar-MA"/>
              </w:rPr>
              <w:t>الاسم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رئاسة الحكومة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فريدة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الخمليشي</w:t>
            </w:r>
            <w:proofErr w:type="spellEnd"/>
          </w:p>
          <w:p w:rsidR="00787309" w:rsidRDefault="00787309" w:rsidP="00787309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787309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مكلفة بمهمة برئاسة الحكومة</w:t>
            </w:r>
          </w:p>
          <w:p w:rsidR="006B6C2A" w:rsidRPr="00787309" w:rsidRDefault="006B6C2A" w:rsidP="006B6C2A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رئيسة اللجنة الوطنية للقانون الدولي الإنساني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الدولة المكلف</w:t>
            </w:r>
            <w:r w:rsidR="004C307D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ة</w:t>
            </w: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 xml:space="preserve"> بحقوق الإنسان</w:t>
            </w:r>
          </w:p>
        </w:tc>
        <w:tc>
          <w:tcPr>
            <w:tcW w:w="5749" w:type="dxa"/>
          </w:tcPr>
          <w:p w:rsidR="00F4040A" w:rsidRDefault="006C4E0F" w:rsidP="00F4040A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عبد الواحد الأثير</w:t>
            </w:r>
          </w:p>
          <w:p w:rsidR="00787309" w:rsidRPr="00F4040A" w:rsidRDefault="00F4040A" w:rsidP="00F4040A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رئيس </w:t>
            </w:r>
            <w:proofErr w:type="gramStart"/>
            <w:r w:rsidR="00787309" w:rsidRPr="00787309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ديوان </w:t>
            </w:r>
            <w:r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  <w:r w:rsidR="00787309" w:rsidRPr="00787309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وزير</w:t>
            </w:r>
            <w:proofErr w:type="gramEnd"/>
            <w:r w:rsidR="00787309" w:rsidRPr="00787309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الدولة المكلف بحقوق الإنسان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الداخلية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خالد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الزروالي</w:t>
            </w:r>
            <w:proofErr w:type="spellEnd"/>
          </w:p>
          <w:p w:rsidR="00787309" w:rsidRDefault="00787309" w:rsidP="00937FD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787309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الوالي مدير الهجرة و</w:t>
            </w:r>
            <w:r w:rsidR="00937FD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مراقبة الحدود </w:t>
            </w:r>
          </w:p>
          <w:p w:rsidR="00937FDF" w:rsidRPr="00787309" w:rsidRDefault="00937FDF" w:rsidP="00937FD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بوزارة الداخلية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الشؤون الخارجية والتعاون الدولي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حسن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المخنتر</w:t>
            </w:r>
            <w:proofErr w:type="spellEnd"/>
          </w:p>
          <w:p w:rsidR="00787309" w:rsidRPr="00A62F4F" w:rsidRDefault="00787309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رئيس قسم </w:t>
            </w:r>
            <w:r w:rsidR="00A62F4F"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حقوق الإنسان والقضايا الإنسانية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وزارة العدل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هشام ملاطي</w:t>
            </w:r>
          </w:p>
          <w:p w:rsidR="00D5331C" w:rsidRPr="00D5331C" w:rsidRDefault="00D5331C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5331C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مدير الشؤون الجنائية والعفو 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الاقتصاد والمالية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هشام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السيابري</w:t>
            </w:r>
            <w:proofErr w:type="spellEnd"/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رئيس قسم القطاعات الإدارية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 xml:space="preserve">وزارة إعداد التراب الوطني والتعمير والإسكان وسياسة المدينة  </w:t>
            </w:r>
          </w:p>
        </w:tc>
        <w:tc>
          <w:tcPr>
            <w:tcW w:w="5749" w:type="dxa"/>
          </w:tcPr>
          <w:p w:rsidR="00A62F4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محمد قنديل</w:t>
            </w:r>
          </w:p>
          <w:p w:rsidR="006C4E0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رئيس قسم بالمفتشية العامة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التجهيز والنقل واللوجستيك والماء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عزيز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داحمني</w:t>
            </w:r>
            <w:proofErr w:type="spellEnd"/>
          </w:p>
          <w:p w:rsidR="00A62F4F" w:rsidRPr="00D91A71" w:rsidRDefault="00A62F4F" w:rsidP="006B6C2A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رئيس قسم</w:t>
            </w:r>
            <w:r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 التشريع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الصحة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خديجة ثبان</w:t>
            </w:r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مكلفة بمهمة تنسيق الأنشطة والقضايا </w:t>
            </w: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د</w:t>
            </w: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ات</w:t>
            </w:r>
            <w:proofErr w:type="spellEnd"/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الصلة بحقوق الإنسان بالكتابة العامة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الشباب والرياضة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عثمان كاير</w:t>
            </w:r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مدير الشباب والطفولة والشؤون النسوية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الثقافة والاتصال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سعيد تمام</w:t>
            </w:r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إطار بمصلحة الدراسات القانونية والتنظيمية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4C307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الأسرة والتضامن والمساواة والتنمية الاجتماعية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محمد حمدي</w:t>
            </w:r>
          </w:p>
          <w:p w:rsidR="00787309" w:rsidRPr="00A62F4F" w:rsidRDefault="00A62F4F" w:rsidP="00787309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إطار بالكتابة العامة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وزارة الشغل والإدماج المهني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السعيد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السكراتي</w:t>
            </w:r>
            <w:proofErr w:type="spellEnd"/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رئيس قسم التشريع ومعايير العمل بمديرية الشغل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lastRenderedPageBreak/>
              <w:t>الوزارة المنتدب</w:t>
            </w: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ة</w:t>
            </w: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 xml:space="preserve"> لدى رئيس الحكومة المكلف بالعلاقات مع البرلمان والمجتمع المدني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سلوى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الكبيطي</w:t>
            </w:r>
            <w:proofErr w:type="spellEnd"/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مديرة العلاقات مع المجتمع المدني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D91A71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>الوزارة المنتدب</w:t>
            </w: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ة</w:t>
            </w:r>
            <w:r w:rsidRPr="00D91A71"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  <w:t xml:space="preserve"> لدى وزارة الخارجية المكلف بالمغاربة المقيمين بالخارج وشؤون الهجرة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محمد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المكوثي</w:t>
            </w:r>
            <w:proofErr w:type="spellEnd"/>
          </w:p>
          <w:p w:rsidR="00787309" w:rsidRPr="00A62F4F" w:rsidRDefault="00937FDF" w:rsidP="00787309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مكلف بمصلحة التوجيه والدعم القانوني</w:t>
            </w:r>
            <w:r w:rsidR="00787309"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بمديرية </w:t>
            </w: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شؤون </w:t>
            </w:r>
            <w:r w:rsidR="00787309"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الهجرة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المجلس الأعلى للسلطة القضائية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المصطفى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البعاج</w:t>
            </w:r>
            <w:proofErr w:type="spellEnd"/>
          </w:p>
          <w:p w:rsidR="004A5339" w:rsidRPr="000F7184" w:rsidRDefault="00E90CB2" w:rsidP="00E90CB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مستشار بالغرفة الجنائية</w:t>
            </w:r>
            <w:r w:rsidR="004A5339" w:rsidRPr="000F7184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بمحكمة النقض 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رئاسة النيابة العامة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عبد الرحمان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اللمتوني</w:t>
            </w:r>
            <w:proofErr w:type="spellEnd"/>
          </w:p>
          <w:p w:rsidR="004A5339" w:rsidRPr="000F7184" w:rsidRDefault="004A5339" w:rsidP="00E90CB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0F7184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رئيس شعبة </w:t>
            </w:r>
            <w:r w:rsid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تتبع القضايا الجنائية الخاصة 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المجلس الوطني لحقوق الإنسان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عبد الرفيع حمضي</w:t>
            </w:r>
          </w:p>
          <w:p w:rsidR="00E90CB2" w:rsidRPr="00E90CB2" w:rsidRDefault="00E90CB2" w:rsidP="00E90CB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E90CB2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مدير الرصد وحماية حقوق الإنسان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مديرية التعاون الوطني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عبد الوهاب الطراف</w:t>
            </w:r>
          </w:p>
          <w:p w:rsidR="00A62F4F" w:rsidRPr="00A62F4F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A62F4F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رئيس مصلحة الشؤون القانونية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المديرية العامة للأمن الوطني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عبد السلام بنعلي</w:t>
            </w:r>
          </w:p>
          <w:p w:rsidR="000F7184" w:rsidRPr="000F7184" w:rsidRDefault="000F7184" w:rsidP="000F7184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0F7184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رئيس مصلحة </w:t>
            </w:r>
            <w:r w:rsid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مكافحة </w:t>
            </w:r>
            <w:proofErr w:type="gramStart"/>
            <w:r w:rsidRPr="000F7184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الهجرة</w:t>
            </w:r>
            <w:r w:rsidR="005C63EB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غير</w:t>
            </w:r>
            <w:proofErr w:type="gramEnd"/>
            <w:r w:rsid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الشرعية</w:t>
            </w:r>
            <w:r w:rsidRPr="000F7184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بالمديرية العامة للأمن الوطني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القيادة العليا للدرك الملكي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عبد السلام حماني</w:t>
            </w:r>
          </w:p>
          <w:p w:rsidR="005915B1" w:rsidRPr="005915B1" w:rsidRDefault="005915B1" w:rsidP="005915B1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نائب  رئيس</w:t>
            </w:r>
            <w:proofErr w:type="gramEnd"/>
            <w:r w:rsidRPr="005915B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 xml:space="preserve"> المصلحة المركزية للشرطة القضائية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جمعية مرصد الصحراء للسلم والديموقراطية وحقوق الإنسان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عائشة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ادويهي</w:t>
            </w:r>
            <w:proofErr w:type="spellEnd"/>
          </w:p>
          <w:p w:rsidR="00A62F4F" w:rsidRPr="00D91A71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رئيسة الجمعية</w:t>
            </w:r>
          </w:p>
        </w:tc>
      </w:tr>
      <w:tr w:rsidR="006C4E0F" w:rsidRPr="006C4E0F" w:rsidTr="006B6C2A">
        <w:tc>
          <w:tcPr>
            <w:tcW w:w="3935" w:type="dxa"/>
          </w:tcPr>
          <w:p w:rsidR="006C4E0F" w:rsidRPr="00D91A71" w:rsidRDefault="006C4E0F" w:rsidP="00D91A7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2"/>
                <w:szCs w:val="32"/>
                <w:rtl/>
                <w:lang w:bidi="ar-MA"/>
              </w:rPr>
              <w:t>جمعية الأيادي المتضامنة</w:t>
            </w:r>
          </w:p>
        </w:tc>
        <w:tc>
          <w:tcPr>
            <w:tcW w:w="5749" w:type="dxa"/>
          </w:tcPr>
          <w:p w:rsidR="006C4E0F" w:rsidRDefault="006C4E0F" w:rsidP="006C4E0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 xml:space="preserve">محمد </w:t>
            </w:r>
            <w:proofErr w:type="spellStart"/>
            <w:r w:rsidRPr="00D91A71"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بنيعقوب</w:t>
            </w:r>
            <w:proofErr w:type="spellEnd"/>
          </w:p>
          <w:p w:rsidR="00A62F4F" w:rsidRPr="00D91A71" w:rsidRDefault="00A62F4F" w:rsidP="00A62F4F">
            <w:pPr>
              <w:bidi/>
              <w:jc w:val="center"/>
              <w:rPr>
                <w:rFonts w:cs="AL-Mohanad Bold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cs="AL-Mohanad Bold" w:hint="cs"/>
                <w:b/>
                <w:bCs/>
                <w:sz w:val="36"/>
                <w:szCs w:val="36"/>
                <w:rtl/>
                <w:lang w:bidi="ar-MA"/>
              </w:rPr>
              <w:t>رئيس الجمعية</w:t>
            </w:r>
          </w:p>
        </w:tc>
      </w:tr>
    </w:tbl>
    <w:p w:rsidR="006C4E0F" w:rsidRPr="006C4E0F" w:rsidRDefault="006C4E0F" w:rsidP="006C4E0F">
      <w:pPr>
        <w:bidi/>
        <w:jc w:val="center"/>
        <w:rPr>
          <w:rFonts w:cs="AL-Mohanad Bold"/>
          <w:b/>
          <w:bCs/>
          <w:sz w:val="40"/>
          <w:szCs w:val="40"/>
          <w:rtl/>
          <w:lang w:bidi="ar-MA"/>
        </w:rPr>
      </w:pPr>
    </w:p>
    <w:p w:rsidR="00D91A71" w:rsidRPr="006C4E0F" w:rsidRDefault="00D91A71">
      <w:pPr>
        <w:bidi/>
        <w:jc w:val="center"/>
        <w:rPr>
          <w:rFonts w:cs="AL-Mohanad Bold"/>
          <w:b/>
          <w:bCs/>
          <w:sz w:val="40"/>
          <w:szCs w:val="40"/>
          <w:lang w:bidi="ar-MA"/>
        </w:rPr>
      </w:pPr>
    </w:p>
    <w:sectPr w:rsidR="00D91A71" w:rsidRPr="006C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F"/>
    <w:rsid w:val="00050017"/>
    <w:rsid w:val="000F7184"/>
    <w:rsid w:val="00361A06"/>
    <w:rsid w:val="004A5339"/>
    <w:rsid w:val="004C307D"/>
    <w:rsid w:val="005915B1"/>
    <w:rsid w:val="005C63EB"/>
    <w:rsid w:val="006244BB"/>
    <w:rsid w:val="006B6C2A"/>
    <w:rsid w:val="006C4E0F"/>
    <w:rsid w:val="00787309"/>
    <w:rsid w:val="00937FDF"/>
    <w:rsid w:val="00A62F4F"/>
    <w:rsid w:val="00BB6144"/>
    <w:rsid w:val="00D5331C"/>
    <w:rsid w:val="00D91A71"/>
    <w:rsid w:val="00E60AAA"/>
    <w:rsid w:val="00E90CB2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F0C5-99BF-49FD-861E-91CFB4B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0F03-F403-4A85-92C3-355F9116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1775</Characters>
  <Application>Microsoft Office Word</Application>
  <DocSecurity>0</DocSecurity>
  <Lines>27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2</cp:revision>
  <cp:lastPrinted>2019-05-23T17:03:00Z</cp:lastPrinted>
  <dcterms:created xsi:type="dcterms:W3CDTF">2019-05-23T19:23:00Z</dcterms:created>
  <dcterms:modified xsi:type="dcterms:W3CDTF">2019-05-23T19:23:00Z</dcterms:modified>
</cp:coreProperties>
</file>